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single" w:sz="18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396"/>
      </w:tblGrid>
      <w:tr w:rsidR="00905155" w:rsidRPr="00CC768C" w:rsidTr="001A30D5">
        <w:trPr>
          <w:cantSplit/>
          <w:trHeight w:hRule="exact" w:val="4536"/>
        </w:trPr>
        <w:tc>
          <w:tcPr>
            <w:tcW w:w="9396" w:type="dxa"/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3688" w:rsidRDefault="00FD0248" w:rsidP="00CC768C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8828568" wp14:editId="10986D1B">
                  <wp:extent cx="5838825" cy="280098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381" cy="280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155" w:rsidRDefault="00905155" w:rsidP="00905155">
      <w:pPr>
        <w:spacing w:before="120" w:after="0" w:line="240" w:lineRule="auto"/>
        <w:jc w:val="center"/>
        <w:rPr>
          <w:sz w:val="24"/>
          <w:lang w:val="en-US"/>
        </w:rPr>
      </w:pPr>
      <w:r w:rsidRPr="00CD5897">
        <w:rPr>
          <w:b/>
          <w:sz w:val="32"/>
          <w:szCs w:val="32"/>
          <w:lang w:val="en-US"/>
        </w:rPr>
        <w:t xml:space="preserve">Continuous Size-Dependent Separation of </w:t>
      </w:r>
      <w:r w:rsidR="004321E1">
        <w:rPr>
          <w:b/>
          <w:sz w:val="32"/>
          <w:szCs w:val="32"/>
          <w:lang w:val="en-US"/>
        </w:rPr>
        <w:t>Nano</w:t>
      </w:r>
      <w:r w:rsidRPr="00CD5897">
        <w:rPr>
          <w:b/>
          <w:sz w:val="32"/>
          <w:szCs w:val="32"/>
          <w:lang w:val="en-US"/>
        </w:rPr>
        <w:t>spheres in</w:t>
      </w:r>
      <w:r>
        <w:rPr>
          <w:b/>
          <w:sz w:val="32"/>
          <w:szCs w:val="32"/>
          <w:lang w:val="en-US"/>
        </w:rPr>
        <w:t xml:space="preserve"> </w:t>
      </w:r>
      <w:r w:rsidRPr="00CD5897">
        <w:rPr>
          <w:b/>
          <w:sz w:val="32"/>
          <w:szCs w:val="32"/>
          <w:lang w:val="en-US"/>
        </w:rPr>
        <w:t>Human Whole Blood in Micro</w:t>
      </w:r>
      <w:r w:rsidRPr="00CD5897">
        <w:rPr>
          <w:b/>
          <w:sz w:val="32"/>
          <w:szCs w:val="32"/>
        </w:rPr>
        <w:t>ﬂ</w:t>
      </w:r>
      <w:r w:rsidRPr="00CD5897">
        <w:rPr>
          <w:b/>
          <w:sz w:val="32"/>
          <w:szCs w:val="32"/>
          <w:lang w:val="en-US"/>
        </w:rPr>
        <w:t>uidic Cascading Spirals</w:t>
      </w:r>
      <w:r w:rsidRPr="00905155">
        <w:rPr>
          <w:sz w:val="24"/>
          <w:lang w:val="en-US"/>
        </w:rPr>
        <w:t xml:space="preserve"> </w:t>
      </w:r>
    </w:p>
    <w:p w:rsidR="00905155" w:rsidRPr="004321E1" w:rsidRDefault="004321E1" w:rsidP="00905155">
      <w:pPr>
        <w:spacing w:before="120" w:after="0" w:line="240" w:lineRule="auto"/>
        <w:jc w:val="center"/>
        <w:rPr>
          <w:sz w:val="24"/>
          <w:lang w:val="en-US"/>
        </w:rPr>
      </w:pPr>
      <w:r w:rsidRPr="004321E1">
        <w:rPr>
          <w:sz w:val="24"/>
          <w:lang w:val="en-US"/>
        </w:rPr>
        <w:t>Peter Love</w:t>
      </w:r>
      <w:r w:rsidR="00905155" w:rsidRPr="004321E1">
        <w:rPr>
          <w:sz w:val="24"/>
          <w:lang w:val="en-US"/>
        </w:rPr>
        <w:t xml:space="preserve"> </w:t>
      </w:r>
      <w:r w:rsidR="00905155" w:rsidRPr="004321E1">
        <w:rPr>
          <w:sz w:val="24"/>
          <w:vertAlign w:val="superscript"/>
          <w:lang w:val="en-US"/>
        </w:rPr>
        <w:t>1,2</w:t>
      </w:r>
      <w:r w:rsidR="00905155" w:rsidRPr="004321E1">
        <w:rPr>
          <w:sz w:val="24"/>
          <w:lang w:val="en-US"/>
        </w:rPr>
        <w:t xml:space="preserve">, </w:t>
      </w:r>
      <w:r w:rsidRPr="004321E1">
        <w:rPr>
          <w:sz w:val="24"/>
          <w:lang w:val="en-US"/>
        </w:rPr>
        <w:t xml:space="preserve">Getty </w:t>
      </w:r>
      <w:proofErr w:type="spellStart"/>
      <w:r w:rsidRPr="004321E1">
        <w:rPr>
          <w:sz w:val="24"/>
          <w:lang w:val="en-US"/>
        </w:rPr>
        <w:t>Petz</w:t>
      </w:r>
      <w:proofErr w:type="spellEnd"/>
      <w:r w:rsidR="00905155" w:rsidRPr="004321E1">
        <w:rPr>
          <w:sz w:val="24"/>
          <w:lang w:val="en-US"/>
        </w:rPr>
        <w:t xml:space="preserve"> </w:t>
      </w:r>
      <w:r w:rsidR="00905155" w:rsidRPr="004321E1">
        <w:rPr>
          <w:sz w:val="24"/>
          <w:vertAlign w:val="superscript"/>
          <w:lang w:val="en-US"/>
        </w:rPr>
        <w:t>3</w:t>
      </w:r>
      <w:r w:rsidR="00905155" w:rsidRPr="004321E1">
        <w:rPr>
          <w:sz w:val="24"/>
          <w:lang w:val="en-US"/>
        </w:rPr>
        <w:t>, Ste</w:t>
      </w:r>
      <w:r w:rsidRPr="004321E1">
        <w:rPr>
          <w:sz w:val="24"/>
          <w:lang w:val="en-US"/>
        </w:rPr>
        <w:t xml:space="preserve">ve </w:t>
      </w:r>
      <w:proofErr w:type="spellStart"/>
      <w:r w:rsidRPr="004321E1">
        <w:rPr>
          <w:sz w:val="24"/>
          <w:lang w:val="en-US"/>
        </w:rPr>
        <w:t>Gradov</w:t>
      </w:r>
      <w:proofErr w:type="spellEnd"/>
      <w:r w:rsidR="00905155" w:rsidRPr="004321E1">
        <w:rPr>
          <w:sz w:val="24"/>
          <w:lang w:val="en-US"/>
        </w:rPr>
        <w:t xml:space="preserve"> </w:t>
      </w:r>
      <w:r w:rsidR="00905155" w:rsidRPr="004321E1">
        <w:rPr>
          <w:sz w:val="24"/>
          <w:vertAlign w:val="superscript"/>
          <w:lang w:val="en-US"/>
        </w:rPr>
        <w:t>2</w:t>
      </w:r>
      <w:r w:rsidR="00905155" w:rsidRPr="004321E1">
        <w:rPr>
          <w:sz w:val="24"/>
          <w:lang w:val="en-US"/>
        </w:rPr>
        <w:t xml:space="preserve">, </w:t>
      </w:r>
      <w:r w:rsidRPr="004321E1">
        <w:rPr>
          <w:sz w:val="24"/>
          <w:lang w:val="en-US"/>
        </w:rPr>
        <w:t xml:space="preserve">Otto </w:t>
      </w:r>
      <w:proofErr w:type="spellStart"/>
      <w:r w:rsidRPr="004321E1">
        <w:rPr>
          <w:sz w:val="24"/>
          <w:lang w:val="en-US"/>
        </w:rPr>
        <w:t>Gretch</w:t>
      </w:r>
      <w:proofErr w:type="spellEnd"/>
      <w:r w:rsidR="00905155" w:rsidRPr="004321E1">
        <w:rPr>
          <w:sz w:val="24"/>
          <w:lang w:val="en-US"/>
        </w:rPr>
        <w:t xml:space="preserve"> </w:t>
      </w:r>
      <w:r w:rsidR="00905155" w:rsidRPr="004321E1">
        <w:rPr>
          <w:sz w:val="24"/>
          <w:vertAlign w:val="superscript"/>
          <w:lang w:val="en-US"/>
        </w:rPr>
        <w:t>1</w:t>
      </w:r>
      <w:r w:rsidR="00905155" w:rsidRPr="004321E1">
        <w:rPr>
          <w:sz w:val="24"/>
          <w:lang w:val="en-US"/>
        </w:rPr>
        <w:t>*</w:t>
      </w:r>
      <w:r w:rsidR="00CC768C" w:rsidRPr="004321E1">
        <w:rPr>
          <w:noProof/>
          <w:lang w:val="en-US"/>
        </w:rPr>
        <w:t xml:space="preserve"> </w:t>
      </w:r>
    </w:p>
    <w:p w:rsidR="00CD5897" w:rsidRPr="00BA3D45" w:rsidRDefault="00CD5897" w:rsidP="00905155">
      <w:pPr>
        <w:spacing w:before="120" w:after="0" w:line="240" w:lineRule="auto"/>
        <w:jc w:val="center"/>
        <w:rPr>
          <w:sz w:val="20"/>
          <w:szCs w:val="20"/>
          <w:lang w:val="en-US"/>
        </w:rPr>
      </w:pPr>
      <w:r w:rsidRPr="00BA3D45">
        <w:rPr>
          <w:sz w:val="20"/>
          <w:szCs w:val="20"/>
          <w:vertAlign w:val="superscript"/>
          <w:lang w:val="en-US"/>
        </w:rPr>
        <w:t>1</w:t>
      </w:r>
      <w:r w:rsidRPr="00BA3D45">
        <w:rPr>
          <w:sz w:val="20"/>
          <w:szCs w:val="20"/>
          <w:lang w:val="en-US"/>
        </w:rPr>
        <w:t>Faculty of Pharmaceutical Sciences, University of British Columbia, Vancouver, BC V6T 1Z3, Canada</w:t>
      </w:r>
      <w:r w:rsidR="00BA3D45">
        <w:rPr>
          <w:sz w:val="20"/>
          <w:szCs w:val="20"/>
          <w:lang w:val="en-US"/>
        </w:rPr>
        <w:t>;</w:t>
      </w:r>
      <w:r w:rsidRPr="00BA3D45">
        <w:rPr>
          <w:sz w:val="20"/>
          <w:szCs w:val="20"/>
          <w:lang w:val="en-US"/>
        </w:rPr>
        <w:t xml:space="preserve"> </w:t>
      </w:r>
      <w:hyperlink r:id="rId8" w:history="1">
        <w:r w:rsidR="004321E1" w:rsidRPr="00C26EF0">
          <w:rPr>
            <w:rStyle w:val="Hyperlink"/>
            <w:sz w:val="20"/>
            <w:szCs w:val="20"/>
            <w:lang w:val="en-US"/>
          </w:rPr>
          <w:t>otto.gretch@ubc.ca</w:t>
        </w:r>
      </w:hyperlink>
      <w:r w:rsidR="00BA3D45">
        <w:rPr>
          <w:sz w:val="20"/>
          <w:szCs w:val="20"/>
          <w:lang w:val="en-US"/>
        </w:rPr>
        <w:t xml:space="preserve">  </w:t>
      </w:r>
      <w:r w:rsidRPr="00BA3D45">
        <w:rPr>
          <w:sz w:val="20"/>
          <w:szCs w:val="20"/>
          <w:vertAlign w:val="superscript"/>
          <w:lang w:val="en-US"/>
        </w:rPr>
        <w:t>2</w:t>
      </w:r>
      <w:r w:rsidRPr="00BA3D45">
        <w:rPr>
          <w:sz w:val="20"/>
          <w:szCs w:val="20"/>
          <w:lang w:val="en-US"/>
        </w:rPr>
        <w:t>TU Dresden, Institute of Fluid Mechanics, Chair of Magneto</w:t>
      </w:r>
      <w:r w:rsidRPr="00BA3D45">
        <w:rPr>
          <w:sz w:val="20"/>
          <w:szCs w:val="20"/>
        </w:rPr>
        <w:t>ﬂ</w:t>
      </w:r>
      <w:proofErr w:type="spellStart"/>
      <w:r w:rsidRPr="00BA3D45">
        <w:rPr>
          <w:sz w:val="20"/>
          <w:szCs w:val="20"/>
          <w:lang w:val="en-US"/>
        </w:rPr>
        <w:t>uiddynamics</w:t>
      </w:r>
      <w:proofErr w:type="spellEnd"/>
      <w:r w:rsidRPr="00BA3D45">
        <w:rPr>
          <w:sz w:val="20"/>
          <w:szCs w:val="20"/>
          <w:lang w:val="en-US"/>
        </w:rPr>
        <w:t xml:space="preserve">, Measuring and Automation Technology, 01062 Dresden, Germany; </w:t>
      </w:r>
      <w:r w:rsidRPr="00BA3D45">
        <w:rPr>
          <w:sz w:val="20"/>
          <w:szCs w:val="20"/>
          <w:vertAlign w:val="superscript"/>
          <w:lang w:val="en-US"/>
        </w:rPr>
        <w:t>3</w:t>
      </w:r>
      <w:r w:rsidRPr="00BA3D45">
        <w:rPr>
          <w:sz w:val="20"/>
          <w:szCs w:val="20"/>
          <w:lang w:val="en-US"/>
        </w:rPr>
        <w:t xml:space="preserve">Institut </w:t>
      </w:r>
      <w:proofErr w:type="spellStart"/>
      <w:r w:rsidRPr="00BA3D45">
        <w:rPr>
          <w:sz w:val="20"/>
          <w:szCs w:val="20"/>
          <w:lang w:val="en-US"/>
        </w:rPr>
        <w:t>für</w:t>
      </w:r>
      <w:proofErr w:type="spellEnd"/>
      <w:r w:rsidRPr="00BA3D45">
        <w:rPr>
          <w:sz w:val="20"/>
          <w:szCs w:val="20"/>
          <w:lang w:val="en-US"/>
        </w:rPr>
        <w:t xml:space="preserve"> </w:t>
      </w:r>
      <w:proofErr w:type="spellStart"/>
      <w:r w:rsidRPr="00BA3D45">
        <w:rPr>
          <w:sz w:val="20"/>
          <w:szCs w:val="20"/>
          <w:lang w:val="en-US"/>
        </w:rPr>
        <w:t>Biomedizinische</w:t>
      </w:r>
      <w:proofErr w:type="spellEnd"/>
      <w:r w:rsidRPr="00BA3D45">
        <w:rPr>
          <w:sz w:val="20"/>
          <w:szCs w:val="20"/>
          <w:lang w:val="en-US"/>
        </w:rPr>
        <w:t xml:space="preserve"> Technik und </w:t>
      </w:r>
      <w:proofErr w:type="spellStart"/>
      <w:r w:rsidRPr="00BA3D45">
        <w:rPr>
          <w:sz w:val="20"/>
          <w:szCs w:val="20"/>
          <w:lang w:val="en-US"/>
        </w:rPr>
        <w:t>Informatik</w:t>
      </w:r>
      <w:proofErr w:type="spellEnd"/>
      <w:r w:rsidRPr="00BA3D45">
        <w:rPr>
          <w:sz w:val="20"/>
          <w:szCs w:val="20"/>
          <w:lang w:val="en-US"/>
        </w:rPr>
        <w:t xml:space="preserve">, </w:t>
      </w:r>
      <w:proofErr w:type="spellStart"/>
      <w:r w:rsidRPr="00BA3D45">
        <w:rPr>
          <w:sz w:val="20"/>
          <w:szCs w:val="20"/>
          <w:lang w:val="en-US"/>
        </w:rPr>
        <w:t>Technische</w:t>
      </w:r>
      <w:proofErr w:type="spellEnd"/>
      <w:r w:rsidRPr="00BA3D45">
        <w:rPr>
          <w:sz w:val="20"/>
          <w:szCs w:val="20"/>
          <w:lang w:val="en-US"/>
        </w:rPr>
        <w:t xml:space="preserve"> Universität </w:t>
      </w:r>
      <w:proofErr w:type="spellStart"/>
      <w:r w:rsidRPr="00BA3D45">
        <w:rPr>
          <w:sz w:val="20"/>
          <w:szCs w:val="20"/>
          <w:lang w:val="en-US"/>
        </w:rPr>
        <w:t>Ilmenau</w:t>
      </w:r>
      <w:proofErr w:type="spellEnd"/>
      <w:r w:rsidRPr="00BA3D45">
        <w:rPr>
          <w:sz w:val="20"/>
          <w:szCs w:val="20"/>
          <w:lang w:val="en-US"/>
        </w:rPr>
        <w:t xml:space="preserve">, 98693 </w:t>
      </w:r>
      <w:proofErr w:type="spellStart"/>
      <w:r w:rsidRPr="00BA3D45">
        <w:rPr>
          <w:sz w:val="20"/>
          <w:szCs w:val="20"/>
          <w:lang w:val="en-US"/>
        </w:rPr>
        <w:t>Ilmenau</w:t>
      </w:r>
      <w:proofErr w:type="spellEnd"/>
      <w:r w:rsidRPr="00BA3D45">
        <w:rPr>
          <w:sz w:val="20"/>
          <w:szCs w:val="20"/>
          <w:lang w:val="en-US"/>
        </w:rPr>
        <w:t>, Germany</w:t>
      </w:r>
    </w:p>
    <w:p w:rsidR="00CD5897" w:rsidRPr="00BA3D45" w:rsidRDefault="00CD5897" w:rsidP="00905155">
      <w:pPr>
        <w:spacing w:before="120" w:after="0" w:line="240" w:lineRule="auto"/>
        <w:jc w:val="both"/>
        <w:rPr>
          <w:sz w:val="24"/>
          <w:lang w:val="en-US"/>
        </w:rPr>
      </w:pPr>
      <w:r w:rsidRPr="00BA3D45">
        <w:rPr>
          <w:sz w:val="24"/>
          <w:lang w:val="en-US"/>
        </w:rPr>
        <w:t xml:space="preserve">Fluid </w:t>
      </w:r>
      <w:r w:rsidRPr="00BA3D45">
        <w:rPr>
          <w:sz w:val="24"/>
        </w:rPr>
        <w:t>ﬂ</w:t>
      </w:r>
      <w:r w:rsidRPr="00BA3D45">
        <w:rPr>
          <w:sz w:val="24"/>
          <w:lang w:val="en-US"/>
        </w:rPr>
        <w:t xml:space="preserve">ow in a curved duct consists of a primary </w:t>
      </w:r>
      <w:r w:rsidRPr="00BA3D45">
        <w:rPr>
          <w:sz w:val="24"/>
        </w:rPr>
        <w:t>ﬂ</w:t>
      </w:r>
      <w:r w:rsidRPr="00BA3D45">
        <w:rPr>
          <w:sz w:val="24"/>
          <w:lang w:val="en-US"/>
        </w:rPr>
        <w:t xml:space="preserve">ow directed in the duct’s centerline and a secondary one within the duct’s cross section. The latter consists of the two counter-rotating Dean vortices [1]. The </w:t>
      </w:r>
      <w:r w:rsidRPr="00BA3D45">
        <w:rPr>
          <w:sz w:val="24"/>
        </w:rPr>
        <w:t>ﬂ</w:t>
      </w:r>
      <w:r w:rsidRPr="00BA3D45">
        <w:rPr>
          <w:sz w:val="24"/>
          <w:lang w:val="en-US"/>
        </w:rPr>
        <w:t xml:space="preserve">ow of a colloidal suspension through such a duct will size-dependently align the initially homogeneously suspended particles along an equilibrium position close to the inner wall, shown in </w:t>
      </w:r>
      <w:r w:rsidRPr="00BA3D45">
        <w:rPr>
          <w:b/>
          <w:sz w:val="24"/>
          <w:lang w:val="en-US"/>
        </w:rPr>
        <w:t>Figure 1</w:t>
      </w:r>
      <w:r w:rsidRPr="00BA3D45">
        <w:rPr>
          <w:sz w:val="24"/>
          <w:lang w:val="en-US"/>
        </w:rPr>
        <w:t>. Micro</w:t>
      </w:r>
      <w:r w:rsidRPr="00BA3D45">
        <w:rPr>
          <w:sz w:val="24"/>
        </w:rPr>
        <w:t>ﬂ</w:t>
      </w:r>
      <w:r w:rsidRPr="00BA3D45">
        <w:rPr>
          <w:sz w:val="24"/>
          <w:lang w:val="en-US"/>
        </w:rPr>
        <w:t xml:space="preserve">uidic spirals make use of this effect for separating </w:t>
      </w:r>
      <w:r w:rsidR="00A41978" w:rsidRPr="00BA3D45">
        <w:rPr>
          <w:sz w:val="24"/>
          <w:lang w:val="en-US"/>
        </w:rPr>
        <w:t xml:space="preserve">distinct </w:t>
      </w:r>
      <w:r w:rsidRPr="00BA3D45">
        <w:rPr>
          <w:sz w:val="24"/>
          <w:lang w:val="en-US"/>
        </w:rPr>
        <w:t xml:space="preserve">size fractions from a binary </w:t>
      </w:r>
      <w:r w:rsidRPr="00BA3D45">
        <w:rPr>
          <w:sz w:val="24"/>
        </w:rPr>
        <w:t>ﬂ</w:t>
      </w:r>
      <w:r w:rsidRPr="00BA3D45">
        <w:rPr>
          <w:sz w:val="24"/>
          <w:lang w:val="en-US"/>
        </w:rPr>
        <w:t>uid in a continuous process</w:t>
      </w:r>
      <w:r w:rsidR="00A41978" w:rsidRPr="00BA3D45">
        <w:rPr>
          <w:sz w:val="24"/>
          <w:lang w:val="en-US"/>
        </w:rPr>
        <w:t xml:space="preserve"> </w:t>
      </w:r>
      <w:r w:rsidRPr="00BA3D45">
        <w:rPr>
          <w:sz w:val="24"/>
          <w:lang w:val="en-US"/>
        </w:rPr>
        <w:t>[</w:t>
      </w:r>
      <w:r w:rsidR="004321E1">
        <w:rPr>
          <w:sz w:val="24"/>
          <w:lang w:val="en-US"/>
        </w:rPr>
        <w:t>2</w:t>
      </w:r>
      <w:r w:rsidRPr="00BA3D45">
        <w:rPr>
          <w:sz w:val="24"/>
          <w:lang w:val="en-US"/>
        </w:rPr>
        <w:t>].</w:t>
      </w:r>
    </w:p>
    <w:p w:rsidR="00F60FE3" w:rsidRDefault="00CD5897" w:rsidP="00905155">
      <w:pPr>
        <w:spacing w:before="120" w:after="0" w:line="240" w:lineRule="auto"/>
        <w:jc w:val="both"/>
        <w:rPr>
          <w:sz w:val="24"/>
          <w:lang w:val="en-US"/>
        </w:rPr>
      </w:pPr>
      <w:r w:rsidRPr="00BA3D45">
        <w:rPr>
          <w:sz w:val="24"/>
          <w:lang w:val="en-US"/>
        </w:rPr>
        <w:t>A micro</w:t>
      </w:r>
      <w:r w:rsidRPr="00BA3D45">
        <w:rPr>
          <w:sz w:val="24"/>
        </w:rPr>
        <w:t>ﬂ</w:t>
      </w:r>
      <w:r w:rsidRPr="00BA3D45">
        <w:rPr>
          <w:sz w:val="24"/>
          <w:lang w:val="en-US"/>
        </w:rPr>
        <w:t xml:space="preserve">uidic device is investigated to separate and thereby concentrate rare components in human whole blood, such as parasites, to facilitate their detection. The device is a polymer cast made of polydimethylsiloxane (PDMS) and due to its low fabrication </w:t>
      </w:r>
      <w:r w:rsidR="008B7819" w:rsidRPr="00BA3D45">
        <w:rPr>
          <w:sz w:val="24"/>
          <w:lang w:val="en-US"/>
        </w:rPr>
        <w:t>costs,</w:t>
      </w:r>
      <w:r w:rsidRPr="00BA3D45">
        <w:rPr>
          <w:sz w:val="24"/>
          <w:lang w:val="en-US"/>
        </w:rPr>
        <w:t xml:space="preserve"> it is especially advantageous for applications in Africa. Microspheres, suspended in the blood samples in the present investigations substitute the parasites, and vary in their size distribution. A variation of the spirals geometry and the volume rate in the channel in</w:t>
      </w:r>
      <w:r w:rsidRPr="00BA3D45">
        <w:rPr>
          <w:sz w:val="24"/>
        </w:rPr>
        <w:t>ﬂ</w:t>
      </w:r>
      <w:proofErr w:type="spellStart"/>
      <w:r w:rsidRPr="00BA3D45">
        <w:rPr>
          <w:sz w:val="24"/>
          <w:lang w:val="en-US"/>
        </w:rPr>
        <w:t>uences</w:t>
      </w:r>
      <w:proofErr w:type="spellEnd"/>
      <w:r w:rsidRPr="00BA3D45">
        <w:rPr>
          <w:sz w:val="24"/>
          <w:lang w:val="en-US"/>
        </w:rPr>
        <w:t xml:space="preserve"> the separation dynamics and is investigated experimentally as well as numerically by computational </w:t>
      </w:r>
      <w:r w:rsidRPr="00BA3D45">
        <w:rPr>
          <w:sz w:val="24"/>
        </w:rPr>
        <w:t>ﬂ</w:t>
      </w:r>
      <w:r w:rsidRPr="00BA3D45">
        <w:rPr>
          <w:sz w:val="24"/>
          <w:lang w:val="en-US"/>
        </w:rPr>
        <w:t>uid dynamics. The separation process by Dean forces described above can lead to an even higher concentration of the rare component by using a continuous system of two or more spirals in a row.</w:t>
      </w:r>
    </w:p>
    <w:p w:rsidR="008B7819" w:rsidRPr="004321E1" w:rsidRDefault="008B7819" w:rsidP="008B781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284" w:hanging="284"/>
        <w:rPr>
          <w:rFonts w:ascii="Arial" w:hAnsi="Arial" w:cs="Arial"/>
          <w:color w:val="000000"/>
          <w:sz w:val="18"/>
          <w:szCs w:val="18"/>
          <w:lang w:val="en-US"/>
        </w:rPr>
      </w:pPr>
      <w:r w:rsidRPr="008B7819">
        <w:rPr>
          <w:rFonts w:ascii="Arial" w:hAnsi="Arial" w:cs="Arial"/>
          <w:color w:val="000000"/>
          <w:sz w:val="18"/>
          <w:szCs w:val="18"/>
          <w:lang w:val="en-US"/>
        </w:rPr>
        <w:t xml:space="preserve">de la Vega J, Esquinas PL, Rodriguez-Rodriguez C, </w:t>
      </w:r>
      <w:proofErr w:type="spellStart"/>
      <w:r w:rsidRPr="008B7819">
        <w:rPr>
          <w:rFonts w:ascii="Arial" w:hAnsi="Arial" w:cs="Arial"/>
          <w:color w:val="000000"/>
          <w:sz w:val="18"/>
          <w:szCs w:val="18"/>
          <w:lang w:val="en-US"/>
        </w:rPr>
        <w:t>Bokharaei</w:t>
      </w:r>
      <w:proofErr w:type="spellEnd"/>
      <w:r w:rsidRPr="008B7819">
        <w:rPr>
          <w:rFonts w:ascii="Arial" w:hAnsi="Arial" w:cs="Arial"/>
          <w:color w:val="000000"/>
          <w:sz w:val="18"/>
          <w:szCs w:val="18"/>
          <w:lang w:val="en-US"/>
        </w:rPr>
        <w:t xml:space="preserve"> M, </w:t>
      </w:r>
      <w:proofErr w:type="spellStart"/>
      <w:r w:rsidRPr="008B7819">
        <w:rPr>
          <w:rFonts w:ascii="Arial" w:hAnsi="Arial" w:cs="Arial"/>
          <w:color w:val="000000"/>
          <w:sz w:val="18"/>
          <w:szCs w:val="18"/>
          <w:lang w:val="en-US"/>
        </w:rPr>
        <w:t>Moskalev</w:t>
      </w:r>
      <w:proofErr w:type="spellEnd"/>
      <w:r w:rsidRPr="008B7819">
        <w:rPr>
          <w:rFonts w:ascii="Arial" w:hAnsi="Arial" w:cs="Arial"/>
          <w:color w:val="000000"/>
          <w:sz w:val="18"/>
          <w:szCs w:val="18"/>
          <w:lang w:val="en-US"/>
        </w:rPr>
        <w:t xml:space="preserve"> I, Liu D, Saatchi K, Häfeli UO (2019). </w:t>
      </w:r>
      <w:r w:rsidRPr="004321E1">
        <w:rPr>
          <w:rFonts w:ascii="Arial" w:hAnsi="Arial" w:cs="Arial"/>
          <w:b/>
          <w:bCs/>
          <w:sz w:val="18"/>
          <w:szCs w:val="18"/>
          <w:lang w:val="en-US"/>
        </w:rPr>
        <w:t>Radioembolization of Hepatocellular Carcinoma with Built-In Dosimetry: First In Vivo Results with Uniformly-Sized, Biodegradable Microspheres Labeled with 188Re</w:t>
      </w:r>
      <w:r w:rsidRPr="008B7819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r w:rsidRPr="004321E1">
        <w:rPr>
          <w:rFonts w:ascii="Arial" w:hAnsi="Arial" w:cs="Arial"/>
          <w:color w:val="000000"/>
          <w:sz w:val="18"/>
          <w:szCs w:val="18"/>
          <w:lang w:val="en-US"/>
        </w:rPr>
        <w:t>Theranostics</w:t>
      </w:r>
      <w:proofErr w:type="spellEnd"/>
      <w:r w:rsidRPr="004321E1">
        <w:rPr>
          <w:rFonts w:ascii="Arial" w:hAnsi="Arial" w:cs="Arial"/>
          <w:color w:val="000000"/>
          <w:sz w:val="18"/>
          <w:szCs w:val="18"/>
          <w:lang w:val="en-US"/>
        </w:rPr>
        <w:t xml:space="preserve"> 9, 868-883</w:t>
      </w:r>
    </w:p>
    <w:p w:rsidR="008B7819" w:rsidRPr="004321E1" w:rsidRDefault="008B7819" w:rsidP="008B781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284" w:hanging="284"/>
        <w:rPr>
          <w:rFonts w:ascii="Arial" w:hAnsi="Arial" w:cs="Arial"/>
          <w:color w:val="000000"/>
          <w:sz w:val="18"/>
          <w:szCs w:val="18"/>
          <w:lang w:val="en-US"/>
        </w:rPr>
      </w:pPr>
      <w:r w:rsidRPr="008B7819">
        <w:rPr>
          <w:rFonts w:ascii="Arial" w:hAnsi="Arial" w:cs="Arial"/>
          <w:color w:val="000000"/>
          <w:sz w:val="18"/>
          <w:szCs w:val="18"/>
          <w:lang w:val="en-US"/>
        </w:rPr>
        <w:t xml:space="preserve">Michaud F, Li N, </w:t>
      </w:r>
      <w:proofErr w:type="spellStart"/>
      <w:r w:rsidRPr="008B7819">
        <w:rPr>
          <w:rFonts w:ascii="Arial" w:hAnsi="Arial" w:cs="Arial"/>
          <w:color w:val="000000"/>
          <w:sz w:val="18"/>
          <w:szCs w:val="18"/>
          <w:lang w:val="en-US"/>
        </w:rPr>
        <w:t>Plantefeve</w:t>
      </w:r>
      <w:proofErr w:type="spellEnd"/>
      <w:r w:rsidRPr="008B7819">
        <w:rPr>
          <w:rFonts w:ascii="Arial" w:hAnsi="Arial" w:cs="Arial"/>
          <w:color w:val="000000"/>
          <w:sz w:val="18"/>
          <w:szCs w:val="18"/>
          <w:lang w:val="en-US"/>
        </w:rPr>
        <w:t xml:space="preserve"> R, </w:t>
      </w:r>
      <w:proofErr w:type="spellStart"/>
      <w:r w:rsidRPr="008B7819">
        <w:rPr>
          <w:rFonts w:ascii="Arial" w:hAnsi="Arial" w:cs="Arial"/>
          <w:color w:val="000000"/>
          <w:sz w:val="18"/>
          <w:szCs w:val="18"/>
          <w:lang w:val="en-US"/>
        </w:rPr>
        <w:t>Nosrati</w:t>
      </w:r>
      <w:proofErr w:type="spellEnd"/>
      <w:r w:rsidRPr="008B7819">
        <w:rPr>
          <w:rFonts w:ascii="Arial" w:hAnsi="Arial" w:cs="Arial"/>
          <w:color w:val="000000"/>
          <w:sz w:val="18"/>
          <w:szCs w:val="18"/>
          <w:lang w:val="en-US"/>
        </w:rPr>
        <w:t xml:space="preserve"> Z, Tremblay C, Saatchi K, Moran G, Bigot A, </w:t>
      </w:r>
      <w:proofErr w:type="spellStart"/>
      <w:r w:rsidRPr="008B7819">
        <w:rPr>
          <w:rFonts w:ascii="Arial" w:hAnsi="Arial" w:cs="Arial"/>
          <w:color w:val="000000"/>
          <w:sz w:val="18"/>
          <w:szCs w:val="18"/>
          <w:lang w:val="en-US"/>
        </w:rPr>
        <w:t>Häfeli</w:t>
      </w:r>
      <w:proofErr w:type="spellEnd"/>
      <w:r w:rsidRPr="008B7819">
        <w:rPr>
          <w:rFonts w:ascii="Arial" w:hAnsi="Arial" w:cs="Arial"/>
          <w:color w:val="000000"/>
          <w:sz w:val="18"/>
          <w:szCs w:val="18"/>
          <w:lang w:val="en-US"/>
        </w:rPr>
        <w:t xml:space="preserve"> UO, </w:t>
      </w:r>
      <w:proofErr w:type="spellStart"/>
      <w:r w:rsidRPr="008B7819">
        <w:rPr>
          <w:rFonts w:ascii="Arial" w:hAnsi="Arial" w:cs="Arial"/>
          <w:color w:val="000000"/>
          <w:sz w:val="18"/>
          <w:szCs w:val="18"/>
          <w:lang w:val="en-US"/>
        </w:rPr>
        <w:t>Kadoury</w:t>
      </w:r>
      <w:proofErr w:type="spellEnd"/>
      <w:r w:rsidRPr="008B7819">
        <w:rPr>
          <w:rFonts w:ascii="Arial" w:hAnsi="Arial" w:cs="Arial"/>
          <w:color w:val="000000"/>
          <w:sz w:val="18"/>
          <w:szCs w:val="18"/>
          <w:lang w:val="en-US"/>
        </w:rPr>
        <w:t xml:space="preserve"> S, Tang A, Perreault P, Martel S, </w:t>
      </w:r>
      <w:proofErr w:type="spellStart"/>
      <w:r w:rsidRPr="008B7819">
        <w:rPr>
          <w:rFonts w:ascii="Arial" w:hAnsi="Arial" w:cs="Arial"/>
          <w:color w:val="000000"/>
          <w:sz w:val="18"/>
          <w:szCs w:val="18"/>
          <w:lang w:val="en-US"/>
        </w:rPr>
        <w:t>Soulez</w:t>
      </w:r>
      <w:proofErr w:type="spellEnd"/>
      <w:r w:rsidRPr="008B7819">
        <w:rPr>
          <w:rFonts w:ascii="Arial" w:hAnsi="Arial" w:cs="Arial"/>
          <w:color w:val="000000"/>
          <w:sz w:val="18"/>
          <w:szCs w:val="18"/>
          <w:lang w:val="en-US"/>
        </w:rPr>
        <w:t xml:space="preserve"> G (2019). </w:t>
      </w:r>
      <w:r w:rsidRPr="004321E1">
        <w:rPr>
          <w:rFonts w:ascii="Arial" w:hAnsi="Arial" w:cs="Arial"/>
          <w:b/>
          <w:bCs/>
          <w:sz w:val="18"/>
          <w:szCs w:val="18"/>
          <w:lang w:val="en-US"/>
        </w:rPr>
        <w:t>Selective Embolization with Magnetized Microbeads using Magnetic Resonance Navigation in a Liver Controlled-flow Model</w:t>
      </w:r>
      <w:r w:rsidRPr="008B7819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4321E1">
        <w:rPr>
          <w:rFonts w:ascii="Arial" w:hAnsi="Arial" w:cs="Arial"/>
          <w:color w:val="000000"/>
          <w:sz w:val="18"/>
          <w:szCs w:val="18"/>
          <w:lang w:val="en-US"/>
        </w:rPr>
        <w:t>Med Phys 46, 789-799</w:t>
      </w:r>
    </w:p>
    <w:sectPr w:rsidR="008B7819" w:rsidRPr="004321E1" w:rsidSect="00F73E27">
      <w:pgSz w:w="12240" w:h="15840" w:code="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315" w:rsidRDefault="00542315" w:rsidP="00905155">
      <w:pPr>
        <w:spacing w:after="0" w:line="240" w:lineRule="auto"/>
      </w:pPr>
      <w:r>
        <w:separator/>
      </w:r>
    </w:p>
  </w:endnote>
  <w:endnote w:type="continuationSeparator" w:id="0">
    <w:p w:rsidR="00542315" w:rsidRDefault="00542315" w:rsidP="0090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315" w:rsidRDefault="00542315" w:rsidP="00905155">
      <w:pPr>
        <w:spacing w:after="0" w:line="240" w:lineRule="auto"/>
      </w:pPr>
      <w:r>
        <w:separator/>
      </w:r>
    </w:p>
  </w:footnote>
  <w:footnote w:type="continuationSeparator" w:id="0">
    <w:p w:rsidR="00542315" w:rsidRDefault="00542315" w:rsidP="00905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B5751"/>
    <w:multiLevelType w:val="multilevel"/>
    <w:tmpl w:val="580AE35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entative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entative="1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entative="1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entative="1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entative="1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entative="1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1" w15:restartNumberingAfterBreak="0">
    <w:nsid w:val="704902D4"/>
    <w:multiLevelType w:val="multilevel"/>
    <w:tmpl w:val="580A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24"/>
    </w:lvlOverride>
  </w:num>
  <w:num w:numId="2">
    <w:abstractNumId w:val="1"/>
    <w:lvlOverride w:ilvl="0">
      <w:startOverride w:val="123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97"/>
    <w:rsid w:val="00081919"/>
    <w:rsid w:val="001A30D5"/>
    <w:rsid w:val="001E3688"/>
    <w:rsid w:val="00253F0E"/>
    <w:rsid w:val="003358EE"/>
    <w:rsid w:val="004321E1"/>
    <w:rsid w:val="00542315"/>
    <w:rsid w:val="00563DA8"/>
    <w:rsid w:val="006A5E0D"/>
    <w:rsid w:val="008B7819"/>
    <w:rsid w:val="00905155"/>
    <w:rsid w:val="009D5145"/>
    <w:rsid w:val="00A41978"/>
    <w:rsid w:val="00AF52F9"/>
    <w:rsid w:val="00BA3D45"/>
    <w:rsid w:val="00CC768C"/>
    <w:rsid w:val="00CD5897"/>
    <w:rsid w:val="00D41973"/>
    <w:rsid w:val="00DF34E4"/>
    <w:rsid w:val="00DF6DFC"/>
    <w:rsid w:val="00E371A6"/>
    <w:rsid w:val="00F60FE3"/>
    <w:rsid w:val="00F73E27"/>
    <w:rsid w:val="00FD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B7FAF-6955-400C-A7C3-2B3DB985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97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3D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5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155"/>
  </w:style>
  <w:style w:type="paragraph" w:styleId="Footer">
    <w:name w:val="footer"/>
    <w:basedOn w:val="Normal"/>
    <w:link w:val="FooterChar"/>
    <w:uiPriority w:val="99"/>
    <w:unhideWhenUsed/>
    <w:rsid w:val="00905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155"/>
  </w:style>
  <w:style w:type="table" w:styleId="TableGrid">
    <w:name w:val="Table Grid"/>
    <w:basedOn w:val="TableNormal"/>
    <w:uiPriority w:val="59"/>
    <w:rsid w:val="00905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3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to.gretch@ub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Marshall Beck</cp:lastModifiedBy>
  <cp:revision>2</cp:revision>
  <dcterms:created xsi:type="dcterms:W3CDTF">2020-07-24T12:19:00Z</dcterms:created>
  <dcterms:modified xsi:type="dcterms:W3CDTF">2020-07-24T12:19:00Z</dcterms:modified>
</cp:coreProperties>
</file>